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PRIVATE PLACEMENT RISKS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1.9189453125" w:line="234.4970941543579" w:lineRule="auto"/>
        <w:ind w:left="0" w:right="0.48095703125" w:firstLine="13.439941406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INVESTMENTS IN PRIVATE PLACEMENTS ARE HIGHLY SPECULATIVE AND  INVOLVE A HIGH DEGREE OF RISK. INTERESTS SHOULD NOT BE PURCHASED BY  ANY PERSON WHO CANNOT AFFORD THE LOSS OF ITS ENTIRE INVESTMENT. YOU  SHOULD CAREFULLY CONSIDER THE RISKS DESCRIBED BELOW, AS WELL AS  SPECIFIC RISKS IN THE OFFERING MATERIALS, WHEN EVALUATING WHETHER TO  MAKE AN INVESTMENT. THE RISKS DESCRIBED BELOW ARE NOT THE ONLY RISKS  ASSOCIATED WITH AN INVESTMENT. YOU SHOULD ALSO CONSULT WITH YOUR  OWN LEGAL, TAX AND FINANCIAL ADVISORS ABOUT AN INVESTMENT IN THE  INTERESTS. IF ANY OF THE FOLLOWING RISKS ACTUALLY OCCUR, THE FINANCIAL  CONDITION AND RESULTS OF OPERATION COULD BE MATERIALLY AND  ADVERSELY AFFECTED AND YOU COULD LOSE ALL OR PART OF YOUR  INVESTMENT.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4219970703125" w:line="234.23957347869873" w:lineRule="auto"/>
        <w:ind w:left="4.799957275390625" w:right="0" w:firstLine="5.7600402832031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Limited Transferability.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Investments in Private Placements are illiquid  investments. Investors may not be able to liquidate their interest in an Issuer.  Because of a variety of restrictions upon the transferability of the issuance,  including restrictions imposed by federal securities laws, an Investor may be  required to retain their investment indefinitely. As a result of the foregoing factors,  prospective investors must understand that there currently is not, and may never  be, a market of any kind for the purchase and sale of the interests.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7.2808837890625" w:line="235.072603225708" w:lineRule="auto"/>
        <w:ind w:left="6.719970703125" w:right="0.48095703125" w:firstLine="3.8400268554687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Investments are Generally Risky and Offer No Guarantee of Success.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All  investments generally bear the risk of partial or complete loss of capital. There is no  guarantee that an investment will be profitable.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4471435546875" w:line="234.40632820129395" w:lineRule="auto"/>
        <w:ind w:left="3.600006103515625" w:right="0.48095703125" w:firstLine="6.9599914550781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Limited Operating History.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The Issuers on this platform may have a limited  operating histories. As such, any projections, forecasts, and/or extrapolations are  hypothetical and subject to change. Any investment in the Issuers is, by definition, a  high-risk investment. Prospective investors should understand that they may lose  their entire investment.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5135498046875" w:line="234.26337718963623" w:lineRule="auto"/>
        <w:ind w:left="3.600006103515625" w:right="1.561279296875" w:firstLine="7.67990112304687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Changes in Capital Markets and the Economy.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Each Issuer is materially affected  by conditions in the global capital markets and the economy generally. Concerns  over inflation, energy costs, geopolitical issues, the availability and cost of credit  may contribute to increased volatility and diminished expectations for the economy  the markets or this investment going forward. These factors, among others not  listed, may contribute to increased likelihood of Issuer failure and loss of  investment. In addition, small and new businesses may be particularly susceptible  to such factors.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656982421875" w:line="234.55055236816406" w:lineRule="auto"/>
        <w:ind w:left="10.319976806640625" w:right="0.48095703125" w:firstLine="0.2400207519531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Forward-Looking Statements.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Issuer material may contain forward-looking  statements. When used in the material, including but not limited to words such as  “believe,” “anticipate,” “intend,” “plan,” “seek,” “will be,” “expects,” “estimates,”  “projects” and similar expressions identify such forward-looking statements. Such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44777011871338" w:lineRule="auto"/>
        <w:ind w:left="3.600006103515625" w:right="0" w:firstLine="6.7199707031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statements regarding future events and/or the future financial performance of a  Issuer are subject to certain risks and uncertainties which could cause actual events  or the actual future results of the Issuer to differ materially from such forward looking statements. Certain of these risks include changes in the markets in which  the Issuer operates, technological advances, changes in applicable regulations and  new entries into the market. In light of the significant risks and uncertainties  inherent in the forward-looking statements included herein, the inclusion of such  statements should not be regard as a representation by the Issuer or any other  person that the objective and plans of the Issuer will be achieved.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7.07275390625" w:line="234.53112602233887" w:lineRule="auto"/>
        <w:ind w:left="2.639923095703125" w:right="0" w:firstLine="7.92007446289062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Dilution Risks.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The Issuer may be required to raise additional capital. Future  issuance of additional securities could dilute the ownership stakes of the Issuer's  then-existing owners; and there can be no assurance that the effects of such dilution  will not be substantial. Additionally, any new class units that might hereafter be  issued by the Issuer may negatively impact the Issuer's then-existing owners.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3890380859375" w:line="234.19198036193848" w:lineRule="auto"/>
        <w:ind w:left="2.639923095703125" w:right="0.48095703125" w:firstLine="4.32006835937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Tax Risks.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The tax matters relating to any Issuers and the transactions described  herein are complex and are subject to varying interpretations. Moreover, the effect  of existing income tax laws and possible changes in such laws will vary with the  particular circumstances of each investor. Each prospective investor should consult  with and rely on his or her own advisors with respect to the possible tax  consequences, including risks and advantages (federal, state and local) of an  investment, and, in that regard, each such prospective investor should not rely in  any way on any tax information herein contained.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0.128173828125" w:line="233.90629291534424" w:lineRule="auto"/>
        <w:ind w:left="13.43994140625" w:right="8.240966796875" w:hanging="6.479949951171875"/>
        <w:jc w:val="both"/>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THIS IS NOT A COMPLETE SET OF RISKS. INVESTORS MUST CAREFULLY REVIEW  EACH ISSUER’S OFFERING MATERIALS FOR A MORE COMPLETE SET OF RISK  FACTORS SPECIFIC TO THE INVESTMENT. </w:t>
      </w:r>
    </w:p>
    <w:sectPr>
      <w:headerReference r:id="rId6" w:type="default"/>
      <w:pgSz w:h="15840" w:w="12240" w:orient="portrait"/>
      <w:pgMar w:bottom="1507.6800537109375" w:top="1428.00048828125" w:left="1801.199951171875" w:right="1745.198974609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mbr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C">
    <w:pPr>
      <w:rPr/>
    </w:pPr>
    <w:r w:rsidDel="00000000" w:rsidR="00000000" w:rsidRPr="00000000">
      <w:rPr/>
      <w:drawing>
        <wp:inline distB="114300" distT="114300" distL="114300" distR="114300">
          <wp:extent cx="927926" cy="927926"/>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927926" cy="927926"/>
                  </a:xfrm>
                  <a:prstGeom prst="rect"/>
                  <a:ln/>
                </pic:spPr>
              </pic:pic>
            </a:graphicData>
          </a:graphic>
        </wp:inline>
      </w:drawing>
    </w:r>
    <w:r w:rsidDel="00000000" w:rsidR="00000000" w:rsidRPr="00000000">
      <w:rPr>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